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5E4B62" w:rsidRPr="005E4B62" w:rsidTr="007754E6">
        <w:trPr>
          <w:trHeight w:val="1098"/>
        </w:trPr>
        <w:tc>
          <w:tcPr>
            <w:tcW w:w="1809" w:type="dxa"/>
            <w:tcBorders>
              <w:top w:val="nil"/>
              <w:left w:val="nil"/>
              <w:bottom w:val="double" w:sz="4" w:space="0" w:color="auto"/>
              <w:right w:val="nil"/>
            </w:tcBorders>
            <w:hideMark/>
          </w:tcPr>
          <w:p w:rsidR="005E4B62" w:rsidRPr="005E4B62" w:rsidRDefault="005E4B62" w:rsidP="005E4B62">
            <w:pPr>
              <w:tabs>
                <w:tab w:val="center" w:pos="4680"/>
                <w:tab w:val="right" w:pos="9360"/>
              </w:tabs>
              <w:rPr>
                <w:rFonts w:ascii="Calibri" w:eastAsia="Calibri" w:hAnsi="Calibri"/>
                <w:color w:val="0F243E"/>
                <w:lang w:val="en-US" w:eastAsia="ro-RO"/>
              </w:rPr>
            </w:pPr>
            <w:r w:rsidRPr="005E4B62">
              <w:rPr>
                <w:rFonts w:ascii="Calibri" w:eastAsia="Calibri" w:hAnsi="Calibri"/>
                <w:noProof/>
                <w:color w:val="0F243E"/>
                <w:lang w:eastAsia="ro-RO"/>
              </w:rPr>
              <w:drawing>
                <wp:inline distT="0" distB="0" distL="0" distR="0" wp14:anchorId="51E665BE" wp14:editId="0EDA0A4F">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5E4B62" w:rsidRPr="005E4B62" w:rsidRDefault="005E4B62" w:rsidP="005E4B62">
            <w:pPr>
              <w:tabs>
                <w:tab w:val="center" w:pos="4680"/>
                <w:tab w:val="right" w:pos="9360"/>
              </w:tabs>
              <w:jc w:val="center"/>
              <w:rPr>
                <w:rFonts w:ascii="Palatino Linotype" w:eastAsia="Calibri" w:hAnsi="Palatino Linotype"/>
                <w:b/>
                <w:color w:val="244061"/>
                <w:lang w:val="es-ES" w:eastAsia="ro-RO"/>
              </w:rPr>
            </w:pPr>
            <w:r w:rsidRPr="005E4B62">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5E4B62" w:rsidRPr="005E4B62" w:rsidRDefault="005E4B62" w:rsidP="005E4B62">
            <w:pPr>
              <w:tabs>
                <w:tab w:val="center" w:pos="4680"/>
                <w:tab w:val="right" w:pos="9360"/>
              </w:tabs>
              <w:jc w:val="center"/>
              <w:rPr>
                <w:rFonts w:ascii="Calibri" w:eastAsia="Calibri" w:hAnsi="Calibri"/>
                <w:color w:val="0F243E"/>
                <w:lang w:val="en-US" w:eastAsia="ro-RO"/>
              </w:rPr>
            </w:pPr>
            <w:r w:rsidRPr="005E4B62">
              <w:rPr>
                <w:rFonts w:ascii="Calibri" w:eastAsia="Calibri" w:hAnsi="Calibri"/>
                <w:noProof/>
                <w:color w:val="0F243E"/>
                <w:lang w:eastAsia="ro-RO"/>
              </w:rPr>
              <w:drawing>
                <wp:inline distT="0" distB="0" distL="0" distR="0" wp14:anchorId="5DCA3BD5" wp14:editId="326650FE">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5E4B62">
              <w:rPr>
                <w:rFonts w:ascii="Calibri" w:eastAsia="Calibri" w:hAnsi="Calibri"/>
                <w:noProof/>
                <w:color w:val="0F243E"/>
                <w:lang w:eastAsia="ro-RO"/>
              </w:rPr>
              <w:drawing>
                <wp:anchor distT="0" distB="0" distL="114300" distR="114300" simplePos="0" relativeHeight="251659264" behindDoc="0" locked="0" layoutInCell="1" allowOverlap="1" wp14:anchorId="1A3DE85B" wp14:editId="5407BADB">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5E4B62" w:rsidRPr="005E4B62" w:rsidRDefault="005E4B62" w:rsidP="005E4B62">
      <w:pPr>
        <w:spacing w:after="160" w:line="256" w:lineRule="auto"/>
        <w:rPr>
          <w:rFonts w:ascii="Calibri" w:eastAsia="Calibri" w:hAnsi="Calibri" w:cs="Times New Roman"/>
        </w:rPr>
      </w:pP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r w:rsidRPr="005E4B62">
        <w:rPr>
          <w:rFonts w:ascii="Calibri" w:eastAsia="Calibri" w:hAnsi="Calibri" w:cs="Times New Roman"/>
        </w:rPr>
        <w:tab/>
      </w:r>
    </w:p>
    <w:p w:rsidR="001427E4" w:rsidRDefault="001427E4" w:rsidP="006E60F0">
      <w:pPr>
        <w:pStyle w:val="Default"/>
        <w:jc w:val="both"/>
        <w:rPr>
          <w:rFonts w:ascii="Arial Narrow" w:hAnsi="Arial Narrow"/>
          <w:b/>
          <w:color w:val="0070C0"/>
        </w:rPr>
      </w:pPr>
      <w:bookmarkStart w:id="0" w:name="_GoBack"/>
      <w:bookmarkEnd w:id="0"/>
    </w:p>
    <w:p w:rsidR="001427E4" w:rsidRDefault="001427E4" w:rsidP="006E60F0">
      <w:pPr>
        <w:pStyle w:val="Default"/>
        <w:jc w:val="both"/>
        <w:rPr>
          <w:rFonts w:ascii="Arial Narrow" w:hAnsi="Arial Narrow"/>
          <w:b/>
          <w:color w:val="0070C0"/>
        </w:rPr>
      </w:pPr>
    </w:p>
    <w:p w:rsidR="001427E4" w:rsidRDefault="001427E4" w:rsidP="006E60F0">
      <w:pPr>
        <w:pStyle w:val="Default"/>
        <w:jc w:val="both"/>
        <w:rPr>
          <w:rFonts w:ascii="Arial Narrow" w:hAnsi="Arial Narrow"/>
          <w:b/>
          <w:color w:val="0070C0"/>
        </w:rPr>
      </w:pPr>
    </w:p>
    <w:p w:rsidR="006E60F0" w:rsidRDefault="006E60F0" w:rsidP="001427E4">
      <w:pPr>
        <w:pStyle w:val="Default"/>
        <w:jc w:val="center"/>
        <w:rPr>
          <w:rFonts w:ascii="Arial Narrow" w:hAnsi="Arial Narrow"/>
          <w:b/>
          <w:color w:val="0070C0"/>
        </w:rPr>
      </w:pPr>
      <w:r w:rsidRPr="006E60F0">
        <w:rPr>
          <w:rFonts w:ascii="Arial Narrow" w:hAnsi="Arial Narrow"/>
          <w:b/>
          <w:color w:val="0070C0"/>
        </w:rPr>
        <w:t>ÎNCADRAREA PE POSTURI DIN ÎNVĂŢĂMÂNTUL PREŞCOLAR ŞI PRIMAR</w:t>
      </w:r>
    </w:p>
    <w:p w:rsidR="001427E4" w:rsidRPr="006E60F0" w:rsidRDefault="001427E4" w:rsidP="001427E4">
      <w:pPr>
        <w:pStyle w:val="Default"/>
        <w:jc w:val="center"/>
        <w:rPr>
          <w:rFonts w:ascii="Arial Narrow" w:hAnsi="Arial Narrow"/>
          <w:b/>
          <w:color w:val="0070C0"/>
        </w:rPr>
      </w:pPr>
    </w:p>
    <w:p w:rsidR="006E60F0" w:rsidRDefault="006E60F0" w:rsidP="001427E4">
      <w:pPr>
        <w:pStyle w:val="Default"/>
        <w:spacing w:after="100" w:afterAutospacing="1"/>
        <w:jc w:val="both"/>
        <w:rPr>
          <w:rFonts w:ascii="Arial Narrow" w:hAnsi="Arial Narrow"/>
        </w:rPr>
      </w:pPr>
    </w:p>
    <w:p w:rsidR="00441FF4" w:rsidRPr="00441FF4" w:rsidRDefault="006E60F0" w:rsidP="00441FF4">
      <w:pPr>
        <w:pStyle w:val="Default"/>
        <w:spacing w:after="100" w:afterAutospacing="1"/>
        <w:jc w:val="both"/>
        <w:rPr>
          <w:rFonts w:ascii="Arial Narrow" w:hAnsi="Arial Narrow"/>
        </w:rPr>
      </w:pPr>
      <w:r w:rsidRPr="006E60F0">
        <w:rPr>
          <w:rFonts w:ascii="Arial Narrow" w:hAnsi="Arial Narrow"/>
        </w:rPr>
        <w:t xml:space="preserve">Art. 9 (2) </w:t>
      </w:r>
      <w:r w:rsidR="00441FF4" w:rsidRPr="00441FF4">
        <w:rPr>
          <w:rFonts w:ascii="Arial Narrow" w:hAnsi="Arial Narrow"/>
        </w:rPr>
        <w:t>Posturile didactice din învăţământul preşcolar şi primar pot fi ocupate de:</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a) absolvenţi cu diplomă ai ciclului I de studii universitare de licenţă cu specializarea „Pedagogia învăţământului primar şi preşcolar” încadraţi în funcţia didactică de profesor pentru învăţământ preşcolar, respectiv de profesor pentru învăţământ primar;</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b) absolvenţi cu diplomă ai liceului pedagogic, ai şcolii postliceale pedagogice sau ai unor şcoli echivalente având înscrise pe diploma de absolvire una din specializările educatoare, educator, învăţător, învăţătoare, educatoare-învăţător, educator-învăţător, învăţător-educatoare, învăţător-educator, în concordanţă cu Centralizatorul ori de absolvenţi ai colegiului universitar de institutori cu specializări în concordanţă cu Centralizatorul, încadraţi în învăţământul preşcolar şi primar, care au finalizat cu diplomă de licenţă şi studii universitare de lungă durată sau ciclul I de studii universitare de licenţă, încadraţi în funcţia didactică de profesor pentru învăţământ preşcolar, respectiv de profesor pentru învăţământ primar, conform art. 248 alin. (4) din Legea nr. 1/2011 cu modificările şi completările ulterioare şi art. IV din Ordonanţa de urgenţă a Guvernului nr. 92/2012 privind luarea unor măsur</w:t>
      </w:r>
      <w:r>
        <w:rPr>
          <w:rFonts w:ascii="Arial Narrow" w:hAnsi="Arial Narrow"/>
        </w:rPr>
        <w:t xml:space="preserve">i în domeniul învăţământului şi </w:t>
      </w:r>
      <w:r w:rsidRPr="00441FF4">
        <w:rPr>
          <w:rFonts w:ascii="Arial Narrow" w:hAnsi="Arial Narrow"/>
        </w:rPr>
        <w:t>cercetării, precum şi în ceea ce priveşte plata sumelor prevăzute în hotărâri judecătoreşti devenite executorii în perioada 1 ianuarie - 31 decembrie 2013;</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c) absolvenţi cu diplomă ai liceului pedagogic, ai şcolii postliceale pedagogice sau ai unor şcoli echivalente având înscrise pe diploma de absolvire una din specializările educatoare, educator, învăţător, învăţătoare, educatoare-învăţător, educator-învăţător, învăţător-educatoare, învăţător-educator în concordanţă cu Centralizatorul ori de absolvenţi cu diplomă ai colegiului universitar de institutori cu specializări în concordanţă cu Centralizatorul, care au finalizat cu diplomă şi studii universitare de scurtă durată şi care şi-au echivalat învăţământul universitar de scurtă durată, realizat prin colegiul cu durata de 3 ani sau institutul pedagogic cu durată de 3 ani, cu ciclul I de studii universitare de licenţă, conform art. 149 alin. (3) din Legea nr. 1/2011 cu modificările şi completările ulterioare, pentru funcţia de profesor pentru învăţământ preşcolar, respectiv de profesor pentru învăţământ primar;</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d) absolvenţi cu diplomă ai colegiului universitar de institutori cu specializări în concordanţă cu Centralizatorul, care şi-au echivalat învăţământul universitar realizat prin colegiul universitar de institutori, cu ciclul I de studii universitare de licenţă, conform art. 149 alin. (3) din Legea nr. 1/2011 cu modificările şi completările ulterioare, pentru funcţia de profesor pentru învăţământ preşcolar, respectiv de profesor pentru învăţământ primar;</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e) absolvenţi cu diplomă ai liceului pedagogic, ai şcolii postliceale pedagogice sau ai unor şcoli echivalente având înscrise pe diploma de absolvire una din specializările educatoare, educator, învăţător, învăţătoare, educatoare-învăţător, educator-învăţător, învăţător-educatoare, învăţător-</w:t>
      </w:r>
      <w:r w:rsidRPr="00441FF4">
        <w:rPr>
          <w:rFonts w:ascii="Arial Narrow" w:hAnsi="Arial Narrow"/>
        </w:rPr>
        <w:lastRenderedPageBreak/>
        <w:t>educator, în concordanţă cu Centralizatorul ori de absolvenţi cu diplomă ai colegiului universitar de institutori cu specializări în concordanţă cu Centralizatorul care au finalizat cu diplomă şi studii universitare de scurtă durată şi care nu şi-au echivalat învăţământul universitar de scurtă durată, realizat prin colegiul cu durata de 3 ani sau institutul pedagogic cu durată de 3 ani, cu ciclul I de studii universitare de licenţă, încadraţi în funcţia didactică de institutor;</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f) absolvenţi cu diplomă ai colegiului universitar de institutori cu specializări în concordanţă cu Centralizatorul, care nu şi-au echivalat învăţământul universitar realizat prin colegiul universitar de institutori, cu ciclul I de studii universitare de licenţă, încadraţi în funcţia didactică de institutor;</w:t>
      </w:r>
    </w:p>
    <w:p w:rsidR="00441FF4" w:rsidRPr="00441FF4" w:rsidRDefault="00441FF4" w:rsidP="00441FF4">
      <w:pPr>
        <w:pStyle w:val="Default"/>
        <w:spacing w:after="100" w:afterAutospacing="1"/>
        <w:jc w:val="both"/>
        <w:rPr>
          <w:rFonts w:ascii="Arial Narrow" w:hAnsi="Arial Narrow"/>
        </w:rPr>
      </w:pPr>
      <w:r w:rsidRPr="00441FF4">
        <w:rPr>
          <w:rFonts w:ascii="Arial Narrow" w:hAnsi="Arial Narrow"/>
        </w:rPr>
        <w:t xml:space="preserve">g) absolvenţi cu diplomă ai unei instituţii de învăţământ superior şi a unui curs specific în domeniul </w:t>
      </w:r>
      <w:proofErr w:type="spellStart"/>
      <w:r w:rsidRPr="00441FF4">
        <w:rPr>
          <w:rFonts w:ascii="Arial Narrow" w:hAnsi="Arial Narrow"/>
        </w:rPr>
        <w:t>psihopedagogic</w:t>
      </w:r>
      <w:proofErr w:type="spellEnd"/>
      <w:r w:rsidRPr="00441FF4">
        <w:rPr>
          <w:rFonts w:ascii="Arial Narrow" w:hAnsi="Arial Narrow"/>
        </w:rPr>
        <w:t xml:space="preserve"> şi metodic pentru învăţământul preşcolar şi/sau primar, încadraţi în funcţia didactică de institutor;</w:t>
      </w:r>
    </w:p>
    <w:p w:rsidR="006E60F0" w:rsidRPr="006E60F0" w:rsidRDefault="00441FF4" w:rsidP="00441FF4">
      <w:pPr>
        <w:pStyle w:val="Default"/>
        <w:spacing w:after="100" w:afterAutospacing="1"/>
        <w:jc w:val="both"/>
        <w:rPr>
          <w:rFonts w:ascii="Arial Narrow" w:hAnsi="Arial Narrow"/>
        </w:rPr>
      </w:pPr>
      <w:r w:rsidRPr="00441FF4">
        <w:rPr>
          <w:rFonts w:ascii="Arial Narrow" w:hAnsi="Arial Narrow"/>
        </w:rPr>
        <w:t>h) absolvenţi cu diplomă ai liceului pedagogic, ai şcolii postliceale pedagogice sau ai unor şcoli echivalente având înscrise pe diploma de absolvire una din specializările educatoare, educator, învăţător, învăţătoare, educatoare-învăţător, educator-învăţător, învăţător-educatoare, învăţător-educator, în concordanţă cu Centralizatorul, încadraţi în funcţia didactică de educatoare, respectiv de învăţător.</w:t>
      </w:r>
      <w:r w:rsidR="006E60F0" w:rsidRPr="006E60F0">
        <w:rPr>
          <w:rFonts w:ascii="Arial Narrow" w:hAnsi="Arial Narrow"/>
        </w:rPr>
        <w:t xml:space="preserve"> </w:t>
      </w:r>
    </w:p>
    <w:sectPr w:rsidR="006E60F0" w:rsidRPr="006E60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0F0"/>
    <w:rsid w:val="001427E4"/>
    <w:rsid w:val="00441FF4"/>
    <w:rsid w:val="005E4B62"/>
    <w:rsid w:val="006E60F0"/>
    <w:rsid w:val="00A72B81"/>
    <w:rsid w:val="00AE0B4E"/>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E60F0"/>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1427E4"/>
    <w:pPr>
      <w:tabs>
        <w:tab w:val="center" w:pos="4536"/>
        <w:tab w:val="right" w:pos="9072"/>
      </w:tabs>
      <w:spacing w:after="0" w:line="240" w:lineRule="auto"/>
    </w:pPr>
  </w:style>
  <w:style w:type="character" w:customStyle="1" w:styleId="AntetCaracter">
    <w:name w:val="Antet Caracter"/>
    <w:basedOn w:val="Fontdeparagrafimplicit"/>
    <w:link w:val="Antet"/>
    <w:rsid w:val="001427E4"/>
  </w:style>
  <w:style w:type="table" w:customStyle="1" w:styleId="GrilTabel1">
    <w:name w:val="Grilă Tabel1"/>
    <w:basedOn w:val="TabelNormal"/>
    <w:rsid w:val="005E4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5E4B6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E4B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E60F0"/>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1427E4"/>
    <w:pPr>
      <w:tabs>
        <w:tab w:val="center" w:pos="4536"/>
        <w:tab w:val="right" w:pos="9072"/>
      </w:tabs>
      <w:spacing w:after="0" w:line="240" w:lineRule="auto"/>
    </w:pPr>
  </w:style>
  <w:style w:type="character" w:customStyle="1" w:styleId="AntetCaracter">
    <w:name w:val="Antet Caracter"/>
    <w:basedOn w:val="Fontdeparagrafimplicit"/>
    <w:link w:val="Antet"/>
    <w:rsid w:val="001427E4"/>
  </w:style>
  <w:style w:type="table" w:customStyle="1" w:styleId="GrilTabel1">
    <w:name w:val="Grilă Tabel1"/>
    <w:basedOn w:val="TabelNormal"/>
    <w:rsid w:val="005E4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5E4B6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E4B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686</Words>
  <Characters>3983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5</cp:revision>
  <dcterms:created xsi:type="dcterms:W3CDTF">2015-01-20T12:40:00Z</dcterms:created>
  <dcterms:modified xsi:type="dcterms:W3CDTF">2016-02-18T13:00:00Z</dcterms:modified>
</cp:coreProperties>
</file>